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6F" w:rsidRDefault="0090516F" w:rsidP="007A1769">
      <w:pPr>
        <w:pStyle w:val="Titre3"/>
        <w:spacing w:line="240" w:lineRule="auto"/>
        <w:ind w:left="1729" w:hanging="1729"/>
        <w:jc w:val="center"/>
        <w:rPr>
          <w:rFonts w:ascii="Verdana" w:hAnsi="Verdana"/>
          <w:u w:val="none"/>
          <w:shd w:val="clear" w:color="auto" w:fill="CCFFFF"/>
        </w:rPr>
      </w:pPr>
      <w:bookmarkStart w:id="0" w:name="_GoBack"/>
      <w:bookmarkEnd w:id="0"/>
    </w:p>
    <w:p w:rsidR="0090516F" w:rsidRDefault="0090516F" w:rsidP="0090516F">
      <w:pPr>
        <w:pStyle w:val="Titre3"/>
        <w:spacing w:line="240" w:lineRule="auto"/>
        <w:ind w:left="1729" w:hanging="1729"/>
        <w:rPr>
          <w:rFonts w:ascii="Verdana" w:hAnsi="Verdana"/>
          <w:u w:val="none"/>
          <w:shd w:val="clear" w:color="auto" w:fill="CCFFFF"/>
        </w:rPr>
      </w:pPr>
      <w:r w:rsidRPr="0090516F">
        <w:rPr>
          <w:noProof/>
          <w:u w:val="none"/>
        </w:rPr>
        <w:drawing>
          <wp:inline distT="0" distB="0" distL="0" distR="0" wp14:anchorId="2A6E362F" wp14:editId="61217F77">
            <wp:extent cx="1647825" cy="828675"/>
            <wp:effectExtent l="0" t="0" r="0" b="0"/>
            <wp:docPr id="4" name="Image 3" descr="GH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GHT.png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u w:val="none"/>
        </w:rPr>
        <w:t xml:space="preserve">                                         </w:t>
      </w:r>
      <w:r w:rsidR="00FC282F">
        <w:rPr>
          <w:noProof/>
          <w:u w:val="none"/>
        </w:rPr>
        <w:t xml:space="preserve">                              </w:t>
      </w:r>
      <w:r w:rsidRPr="0090516F">
        <w:rPr>
          <w:noProof/>
          <w:u w:val="none"/>
        </w:rPr>
        <w:drawing>
          <wp:inline distT="0" distB="0" distL="0" distR="0" wp14:anchorId="3BE55968" wp14:editId="68A3C452">
            <wp:extent cx="1123950" cy="598687"/>
            <wp:effectExtent l="0" t="0" r="0" b="0"/>
            <wp:docPr id="106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98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16F" w:rsidRDefault="0090516F" w:rsidP="0090516F">
      <w:pPr>
        <w:pStyle w:val="Titre3"/>
        <w:spacing w:line="240" w:lineRule="auto"/>
        <w:ind w:left="0" w:firstLine="0"/>
        <w:rPr>
          <w:rFonts w:ascii="Verdana" w:hAnsi="Verdana"/>
          <w:u w:val="none"/>
          <w:shd w:val="clear" w:color="auto" w:fill="CCFFFF"/>
        </w:rPr>
      </w:pPr>
    </w:p>
    <w:p w:rsidR="00C62430" w:rsidRPr="00C62430" w:rsidRDefault="00C62430" w:rsidP="00C62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C62430">
        <w:rPr>
          <w:rFonts w:ascii="Verdana" w:hAnsi="Verdana"/>
          <w:b/>
        </w:rPr>
        <w:t>Annexe 2 à l’Acte d’Engagement</w:t>
      </w:r>
    </w:p>
    <w:p w:rsidR="00C62430" w:rsidRDefault="00C62430" w:rsidP="00C62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color w:val="FF0000"/>
        </w:rPr>
      </w:pPr>
      <w:r w:rsidRPr="00C62430">
        <w:rPr>
          <w:rFonts w:ascii="Verdana" w:hAnsi="Verdana"/>
          <w:b/>
        </w:rPr>
        <w:t>Liste des familles de produit et catalogues</w:t>
      </w:r>
    </w:p>
    <w:p w:rsidR="00C62430" w:rsidRDefault="00C62430" w:rsidP="00272A5D">
      <w:pPr>
        <w:jc w:val="center"/>
        <w:rPr>
          <w:rFonts w:ascii="Verdana" w:hAnsi="Verdana"/>
          <w:b/>
          <w:color w:val="FF0000"/>
        </w:rPr>
      </w:pPr>
    </w:p>
    <w:p w:rsidR="00272A5D" w:rsidRPr="00272A5D" w:rsidRDefault="00272A5D" w:rsidP="00272A5D">
      <w:pPr>
        <w:jc w:val="center"/>
        <w:rPr>
          <w:rFonts w:ascii="Verdana" w:hAnsi="Verdana"/>
          <w:b/>
          <w:color w:val="FF0000"/>
        </w:rPr>
      </w:pPr>
      <w:r w:rsidRPr="00272A5D">
        <w:rPr>
          <w:rFonts w:ascii="Verdana" w:hAnsi="Verdana"/>
          <w:b/>
          <w:color w:val="FF0000"/>
        </w:rPr>
        <w:t xml:space="preserve">Une annexe à remplir </w:t>
      </w:r>
    </w:p>
    <w:p w:rsidR="00272A5D" w:rsidRDefault="00272A5D" w:rsidP="007A1769">
      <w:pPr>
        <w:jc w:val="both"/>
        <w:rPr>
          <w:rFonts w:ascii="Verdana" w:hAnsi="Verdana"/>
        </w:rPr>
      </w:pPr>
    </w:p>
    <w:p w:rsidR="007A1769" w:rsidRPr="006865D0" w:rsidRDefault="004E4527" w:rsidP="003F4C53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Ci-après, </w:t>
      </w:r>
      <w:r w:rsidR="007A1769" w:rsidRPr="006865D0">
        <w:rPr>
          <w:rFonts w:ascii="Verdana" w:hAnsi="Verdana"/>
        </w:rPr>
        <w:t xml:space="preserve">liste des </w:t>
      </w:r>
      <w:r w:rsidR="00637A8B">
        <w:rPr>
          <w:rFonts w:ascii="Verdana" w:hAnsi="Verdana"/>
        </w:rPr>
        <w:t>f</w:t>
      </w:r>
      <w:r w:rsidR="00DD6247">
        <w:rPr>
          <w:rFonts w:ascii="Verdana" w:hAnsi="Verdana"/>
        </w:rPr>
        <w:t>amilles de produit</w:t>
      </w:r>
      <w:r w:rsidR="007A1769" w:rsidRPr="006865D0">
        <w:rPr>
          <w:rFonts w:ascii="Verdana" w:hAnsi="Verdana"/>
        </w:rPr>
        <w:t>, catalogues</w:t>
      </w:r>
      <w:r w:rsidR="007A1769">
        <w:rPr>
          <w:rFonts w:ascii="Verdana" w:hAnsi="Verdana"/>
        </w:rPr>
        <w:t xml:space="preserve"> et tarifs prix public auxquel</w:t>
      </w:r>
      <w:r w:rsidR="007A1769" w:rsidRPr="006865D0">
        <w:rPr>
          <w:rFonts w:ascii="Verdana" w:hAnsi="Verdana"/>
        </w:rPr>
        <w:t>s le fournisseur donne accès, ainsi que les pourcentages de remise qui sont consentis par lui sur chacun d’entre eux (tableau à compléter).</w:t>
      </w:r>
    </w:p>
    <w:p w:rsidR="007A1769" w:rsidRPr="00F238C8" w:rsidRDefault="007A1769" w:rsidP="007A1769">
      <w:pPr>
        <w:rPr>
          <w:rFonts w:ascii="Verdana" w:hAnsi="Verdana"/>
          <w:color w:val="FF000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190"/>
      </w:tblGrid>
      <w:tr w:rsidR="007A1769" w:rsidRPr="006865D0" w:rsidTr="00422BE7">
        <w:trPr>
          <w:trHeight w:hRule="exact" w:val="454"/>
        </w:trPr>
        <w:tc>
          <w:tcPr>
            <w:tcW w:w="5882" w:type="dxa"/>
            <w:vAlign w:val="center"/>
          </w:tcPr>
          <w:p w:rsidR="007A1769" w:rsidRPr="006865D0" w:rsidRDefault="00637A8B" w:rsidP="00422BE7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Familles de produit</w:t>
            </w:r>
            <w:r w:rsidR="007A1769" w:rsidRPr="006865D0">
              <w:rPr>
                <w:rFonts w:ascii="Verdana" w:hAnsi="Verdana"/>
                <w:b/>
              </w:rPr>
              <w:t xml:space="preserve"> / Catalogue / Tarif Prix Public</w:t>
            </w: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jc w:val="center"/>
              <w:rPr>
                <w:rFonts w:ascii="Verdana" w:hAnsi="Verdana"/>
                <w:b/>
              </w:rPr>
            </w:pPr>
            <w:r w:rsidRPr="006865D0">
              <w:rPr>
                <w:rFonts w:ascii="Verdana" w:hAnsi="Verdana"/>
                <w:b/>
              </w:rPr>
              <w:t>Remise (en %)</w:t>
            </w: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CE2766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CE2766" w:rsidRPr="006865D0" w:rsidRDefault="00CE2766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CE2766" w:rsidRPr="006865D0" w:rsidRDefault="00CE2766" w:rsidP="00422BE7">
            <w:pPr>
              <w:rPr>
                <w:rFonts w:ascii="Times" w:hAnsi="Times"/>
              </w:rPr>
            </w:pPr>
          </w:p>
        </w:tc>
      </w:tr>
      <w:tr w:rsidR="007A1769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7A1769" w:rsidRPr="006865D0" w:rsidRDefault="007A1769" w:rsidP="00422BE7">
            <w:pPr>
              <w:rPr>
                <w:rFonts w:ascii="Times" w:hAnsi="Times"/>
              </w:rPr>
            </w:pPr>
          </w:p>
        </w:tc>
      </w:tr>
      <w:tr w:rsidR="00F0678D" w:rsidRPr="006865D0" w:rsidTr="00B81BF6">
        <w:trPr>
          <w:trHeight w:hRule="exact" w:val="850"/>
        </w:trPr>
        <w:tc>
          <w:tcPr>
            <w:tcW w:w="5882" w:type="dxa"/>
            <w:vAlign w:val="center"/>
          </w:tcPr>
          <w:p w:rsidR="00F0678D" w:rsidRPr="006865D0" w:rsidRDefault="00F0678D" w:rsidP="00422BE7">
            <w:pPr>
              <w:rPr>
                <w:rFonts w:ascii="Times" w:hAnsi="Times"/>
              </w:rPr>
            </w:pPr>
          </w:p>
        </w:tc>
        <w:tc>
          <w:tcPr>
            <w:tcW w:w="3190" w:type="dxa"/>
            <w:vAlign w:val="center"/>
          </w:tcPr>
          <w:p w:rsidR="00F0678D" w:rsidRPr="006865D0" w:rsidRDefault="00F0678D" w:rsidP="00422BE7">
            <w:pPr>
              <w:rPr>
                <w:rFonts w:ascii="Times" w:hAnsi="Times"/>
              </w:rPr>
            </w:pPr>
          </w:p>
        </w:tc>
      </w:tr>
      <w:tr w:rsidR="00F0678D" w:rsidRPr="006865D0" w:rsidTr="00B81BF6">
        <w:trPr>
          <w:trHeight w:hRule="exact" w:val="85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8D" w:rsidRPr="006865D0" w:rsidRDefault="00F0678D" w:rsidP="004E136E">
            <w:pPr>
              <w:rPr>
                <w:rFonts w:ascii="Times" w:hAnsi="Time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8D" w:rsidRPr="006865D0" w:rsidRDefault="00F0678D" w:rsidP="004E136E">
            <w:pPr>
              <w:rPr>
                <w:rFonts w:ascii="Times" w:hAnsi="Times"/>
              </w:rPr>
            </w:pPr>
          </w:p>
        </w:tc>
      </w:tr>
      <w:tr w:rsidR="00850042" w:rsidRPr="006865D0" w:rsidTr="00B81BF6">
        <w:trPr>
          <w:trHeight w:hRule="exact" w:val="85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042" w:rsidRPr="006865D0" w:rsidRDefault="00850042" w:rsidP="004E136E">
            <w:pPr>
              <w:rPr>
                <w:rFonts w:ascii="Times" w:hAnsi="Time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042" w:rsidRPr="006865D0" w:rsidRDefault="00850042" w:rsidP="004E136E">
            <w:pPr>
              <w:rPr>
                <w:rFonts w:ascii="Times" w:hAnsi="Times"/>
              </w:rPr>
            </w:pPr>
          </w:p>
        </w:tc>
      </w:tr>
      <w:tr w:rsidR="00EA2022" w:rsidRPr="006865D0" w:rsidTr="00B81BF6">
        <w:trPr>
          <w:trHeight w:hRule="exact" w:val="85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22" w:rsidRPr="006865D0" w:rsidRDefault="00EA2022" w:rsidP="004E136E">
            <w:pPr>
              <w:rPr>
                <w:rFonts w:ascii="Times" w:hAnsi="Time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22" w:rsidRPr="006865D0" w:rsidRDefault="00EA2022" w:rsidP="004E136E">
            <w:pPr>
              <w:rPr>
                <w:rFonts w:ascii="Times" w:hAnsi="Times"/>
              </w:rPr>
            </w:pPr>
          </w:p>
        </w:tc>
      </w:tr>
    </w:tbl>
    <w:p w:rsidR="00863A5A" w:rsidRDefault="00863A5A" w:rsidP="00E9386F"/>
    <w:sectPr w:rsidR="00863A5A" w:rsidSect="00850042">
      <w:head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B9" w:rsidRDefault="008872B9" w:rsidP="00CE2766">
      <w:r>
        <w:separator/>
      </w:r>
    </w:p>
  </w:endnote>
  <w:endnote w:type="continuationSeparator" w:id="0">
    <w:p w:rsidR="008872B9" w:rsidRDefault="008872B9" w:rsidP="00CE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B9" w:rsidRDefault="008872B9" w:rsidP="00CE2766">
      <w:r>
        <w:separator/>
      </w:r>
    </w:p>
  </w:footnote>
  <w:footnote w:type="continuationSeparator" w:id="0">
    <w:p w:rsidR="008872B9" w:rsidRDefault="008872B9" w:rsidP="00CE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766" w:rsidRPr="006865D0" w:rsidRDefault="00E9386F" w:rsidP="00CE2766">
    <w:pPr>
      <w:pStyle w:val="En-tte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AOO - GHT</w:t>
    </w:r>
  </w:p>
  <w:p w:rsidR="00CE2766" w:rsidRPr="006865D0" w:rsidRDefault="00042839" w:rsidP="00CE2766">
    <w:pPr>
      <w:pStyle w:val="En-tte"/>
      <w:jc w:val="center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Fourniture de plantes et produits horticoles </w:t>
    </w:r>
    <w:r w:rsidR="00E9386F">
      <w:rPr>
        <w:rFonts w:ascii="Verdana" w:hAnsi="Verdana" w:cs="Verdana"/>
        <w:sz w:val="16"/>
        <w:szCs w:val="16"/>
      </w:rPr>
      <w:t>des établissements membres du GHT Rouen Cœur de Seine</w:t>
    </w:r>
  </w:p>
  <w:p w:rsidR="00CE2766" w:rsidRPr="006865D0" w:rsidRDefault="00C71044" w:rsidP="00CE2766">
    <w:pPr>
      <w:pStyle w:val="En-tte"/>
      <w:jc w:val="center"/>
      <w:rPr>
        <w:sz w:val="16"/>
        <w:szCs w:val="16"/>
      </w:rPr>
    </w:pPr>
    <w:r>
      <w:rPr>
        <w:rFonts w:ascii="Verdana" w:hAnsi="Verdana"/>
        <w:b/>
        <w:sz w:val="16"/>
        <w:szCs w:val="16"/>
      </w:rPr>
      <w:t>Annexe 2</w:t>
    </w:r>
    <w:r w:rsidR="00CE2766">
      <w:rPr>
        <w:rFonts w:ascii="Verdana" w:hAnsi="Verdana"/>
        <w:b/>
        <w:sz w:val="16"/>
        <w:szCs w:val="16"/>
      </w:rPr>
      <w:t xml:space="preserve"> à l’</w:t>
    </w:r>
    <w:r w:rsidR="00CE2766" w:rsidRPr="006865D0">
      <w:rPr>
        <w:rFonts w:ascii="Verdana" w:hAnsi="Verdana"/>
        <w:b/>
        <w:sz w:val="16"/>
        <w:szCs w:val="16"/>
      </w:rPr>
      <w:t xml:space="preserve">Acte d'Engagement </w:t>
    </w:r>
    <w:r w:rsidR="00CE2766" w:rsidRPr="006865D0">
      <w:rPr>
        <w:rFonts w:ascii="Verdana" w:hAnsi="Verdana"/>
        <w:sz w:val="16"/>
        <w:szCs w:val="16"/>
      </w:rPr>
      <w:t xml:space="preserve">– Page </w:t>
    </w:r>
    <w:r w:rsidR="00D224E9" w:rsidRPr="006865D0">
      <w:rPr>
        <w:rFonts w:ascii="Verdana" w:hAnsi="Verdana"/>
        <w:sz w:val="16"/>
        <w:szCs w:val="16"/>
      </w:rPr>
      <w:fldChar w:fldCharType="begin"/>
    </w:r>
    <w:r w:rsidR="00CE2766" w:rsidRPr="006865D0">
      <w:rPr>
        <w:rFonts w:ascii="Verdana" w:hAnsi="Verdana"/>
        <w:sz w:val="16"/>
        <w:szCs w:val="16"/>
      </w:rPr>
      <w:instrText>PAGE</w:instrText>
    </w:r>
    <w:r w:rsidR="00D224E9" w:rsidRPr="006865D0">
      <w:rPr>
        <w:rFonts w:ascii="Verdana" w:hAnsi="Verdana"/>
        <w:sz w:val="16"/>
        <w:szCs w:val="16"/>
      </w:rPr>
      <w:fldChar w:fldCharType="separate"/>
    </w:r>
    <w:r w:rsidR="005461B9">
      <w:rPr>
        <w:rFonts w:ascii="Verdana" w:hAnsi="Verdana"/>
        <w:noProof/>
        <w:sz w:val="16"/>
        <w:szCs w:val="16"/>
      </w:rPr>
      <w:t>1</w:t>
    </w:r>
    <w:r w:rsidR="00D224E9" w:rsidRPr="006865D0">
      <w:rPr>
        <w:rFonts w:ascii="Verdana" w:hAnsi="Verdana"/>
        <w:sz w:val="16"/>
        <w:szCs w:val="16"/>
      </w:rPr>
      <w:fldChar w:fldCharType="end"/>
    </w:r>
    <w:r w:rsidR="00CE2766" w:rsidRPr="006865D0">
      <w:rPr>
        <w:rFonts w:ascii="Verdana" w:hAnsi="Verdana"/>
        <w:sz w:val="16"/>
        <w:szCs w:val="16"/>
      </w:rPr>
      <w:t>/</w:t>
    </w:r>
    <w:r w:rsidR="00D224E9" w:rsidRPr="006865D0">
      <w:rPr>
        <w:rStyle w:val="Numrodepage"/>
        <w:rFonts w:ascii="Verdana" w:hAnsi="Verdana"/>
        <w:sz w:val="16"/>
        <w:szCs w:val="16"/>
      </w:rPr>
      <w:fldChar w:fldCharType="begin"/>
    </w:r>
    <w:r w:rsidR="00CE2766" w:rsidRPr="006865D0">
      <w:rPr>
        <w:rStyle w:val="Numrodepage"/>
        <w:rFonts w:ascii="Verdana" w:hAnsi="Verdana"/>
        <w:sz w:val="16"/>
        <w:szCs w:val="16"/>
      </w:rPr>
      <w:instrText xml:space="preserve"> NUMPAGES </w:instrText>
    </w:r>
    <w:r w:rsidR="00D224E9" w:rsidRPr="006865D0">
      <w:rPr>
        <w:rStyle w:val="Numrodepage"/>
        <w:rFonts w:ascii="Verdana" w:hAnsi="Verdana"/>
        <w:sz w:val="16"/>
        <w:szCs w:val="16"/>
      </w:rPr>
      <w:fldChar w:fldCharType="separate"/>
    </w:r>
    <w:r w:rsidR="005461B9">
      <w:rPr>
        <w:rStyle w:val="Numrodepage"/>
        <w:rFonts w:ascii="Verdana" w:hAnsi="Verdana"/>
        <w:noProof/>
        <w:sz w:val="16"/>
        <w:szCs w:val="16"/>
      </w:rPr>
      <w:t>2</w:t>
    </w:r>
    <w:r w:rsidR="00D224E9" w:rsidRPr="006865D0">
      <w:rPr>
        <w:rStyle w:val="Numrodepage"/>
        <w:rFonts w:ascii="Verdana" w:hAnsi="Verdana"/>
        <w:sz w:val="16"/>
        <w:szCs w:val="16"/>
      </w:rPr>
      <w:fldChar w:fldCharType="end"/>
    </w:r>
  </w:p>
  <w:p w:rsidR="00CE2766" w:rsidRDefault="00CE276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769"/>
    <w:rsid w:val="00042839"/>
    <w:rsid w:val="00196083"/>
    <w:rsid w:val="0023299F"/>
    <w:rsid w:val="00272A5D"/>
    <w:rsid w:val="003F42AB"/>
    <w:rsid w:val="003F4C53"/>
    <w:rsid w:val="003F531B"/>
    <w:rsid w:val="00461F8F"/>
    <w:rsid w:val="004E1592"/>
    <w:rsid w:val="004E4527"/>
    <w:rsid w:val="005461B9"/>
    <w:rsid w:val="00637A8B"/>
    <w:rsid w:val="007A1769"/>
    <w:rsid w:val="00803321"/>
    <w:rsid w:val="00850042"/>
    <w:rsid w:val="00863A5A"/>
    <w:rsid w:val="008872B9"/>
    <w:rsid w:val="0090516F"/>
    <w:rsid w:val="00B81BF6"/>
    <w:rsid w:val="00B8271C"/>
    <w:rsid w:val="00BE5ADE"/>
    <w:rsid w:val="00C010A4"/>
    <w:rsid w:val="00C62430"/>
    <w:rsid w:val="00C71044"/>
    <w:rsid w:val="00CE2766"/>
    <w:rsid w:val="00D224E9"/>
    <w:rsid w:val="00D44052"/>
    <w:rsid w:val="00D84F22"/>
    <w:rsid w:val="00DD6247"/>
    <w:rsid w:val="00E03DC0"/>
    <w:rsid w:val="00E211B8"/>
    <w:rsid w:val="00E575B0"/>
    <w:rsid w:val="00E9386F"/>
    <w:rsid w:val="00EA2022"/>
    <w:rsid w:val="00ED472E"/>
    <w:rsid w:val="00F0678D"/>
    <w:rsid w:val="00F10588"/>
    <w:rsid w:val="00F66477"/>
    <w:rsid w:val="00F850D6"/>
    <w:rsid w:val="00F90478"/>
    <w:rsid w:val="00FC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7A1769"/>
    <w:pPr>
      <w:keepNext/>
      <w:tabs>
        <w:tab w:val="left" w:pos="1728"/>
      </w:tabs>
      <w:spacing w:line="360" w:lineRule="atLeast"/>
      <w:ind w:left="1728" w:hanging="1728"/>
      <w:outlineLvl w:val="2"/>
    </w:pPr>
    <w:rPr>
      <w:rFonts w:ascii="Tahoma" w:hAnsi="Tahoma"/>
      <w:b/>
      <w:sz w:val="22"/>
      <w:u w:val="doub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7A1769"/>
    <w:rPr>
      <w:rFonts w:ascii="Tahoma" w:eastAsia="Times New Roman" w:hAnsi="Tahoma" w:cs="Times New Roman"/>
      <w:b/>
      <w:szCs w:val="20"/>
      <w:u w:val="doub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7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27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E27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276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CE2766"/>
  </w:style>
  <w:style w:type="paragraph" w:styleId="Textedebulles">
    <w:name w:val="Balloon Text"/>
    <w:basedOn w:val="Normal"/>
    <w:link w:val="TextedebullesCar"/>
    <w:uiPriority w:val="99"/>
    <w:semiHidden/>
    <w:unhideWhenUsed/>
    <w:rsid w:val="00F664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477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7A1769"/>
    <w:pPr>
      <w:keepNext/>
      <w:tabs>
        <w:tab w:val="left" w:pos="1728"/>
      </w:tabs>
      <w:spacing w:line="360" w:lineRule="atLeast"/>
      <w:ind w:left="1728" w:hanging="1728"/>
      <w:outlineLvl w:val="2"/>
    </w:pPr>
    <w:rPr>
      <w:rFonts w:ascii="Tahoma" w:hAnsi="Tahoma"/>
      <w:b/>
      <w:sz w:val="22"/>
      <w:u w:val="doub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7A1769"/>
    <w:rPr>
      <w:rFonts w:ascii="Tahoma" w:eastAsia="Times New Roman" w:hAnsi="Tahoma" w:cs="Times New Roman"/>
      <w:b/>
      <w:szCs w:val="20"/>
      <w:u w:val="doub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7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27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E27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276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CE2766"/>
  </w:style>
  <w:style w:type="paragraph" w:styleId="Textedebulles">
    <w:name w:val="Balloon Text"/>
    <w:basedOn w:val="Normal"/>
    <w:link w:val="TextedebullesCar"/>
    <w:uiPriority w:val="99"/>
    <w:semiHidden/>
    <w:unhideWhenUsed/>
    <w:rsid w:val="00F664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477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Localadmin</cp:lastModifiedBy>
  <cp:revision>30</cp:revision>
  <cp:lastPrinted>2021-11-16T13:19:00Z</cp:lastPrinted>
  <dcterms:created xsi:type="dcterms:W3CDTF">2019-08-02T07:35:00Z</dcterms:created>
  <dcterms:modified xsi:type="dcterms:W3CDTF">2021-11-16T13:19:00Z</dcterms:modified>
</cp:coreProperties>
</file>